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B6" w:rsidRDefault="00EF5BB6" w:rsidP="00EF5BB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eastAsia="de-DE"/>
        </w:rPr>
      </w:pPr>
    </w:p>
    <w:p w:rsidR="00EF5BB6" w:rsidRDefault="00033317" w:rsidP="0003331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="Arial" w:hAnsi="Arial" w:cs="Arial"/>
          <w:noProof/>
          <w:lang w:eastAsia="de-DE"/>
        </w:rPr>
      </w:pPr>
      <w:r w:rsidRPr="002A54F1">
        <w:rPr>
          <w:rFonts w:ascii="Arial" w:hAnsi="Arial" w:cs="Arial"/>
          <w:noProof/>
          <w:lang w:eastAsia="de-DE"/>
        </w:rPr>
        <w:drawing>
          <wp:inline distT="0" distB="0" distL="0" distR="0">
            <wp:extent cx="1276350" cy="898904"/>
            <wp:effectExtent l="0" t="0" r="9525" b="0"/>
            <wp:docPr id="1" name="Grafik 1" descr="Beschreibung: C:\Users\Jan-Henning Paul\AppData\Local\Microsoft\Windows\Temporary Internet Files\Content.IE5\Q1IKT4E8\Bes Begabungen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 descr="Beschreibung: C:\Users\Jan-Henning Paul\AppData\Local\Microsoft\Windows\Temporary Internet Files\Content.IE5\Q1IKT4E8\Bes Begabungen_kle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9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B6" w:rsidRDefault="00EF5BB6" w:rsidP="00EF5BB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="Arial" w:eastAsia="MS Mincho" w:hAnsi="Arial" w:cs="Arial"/>
          <w:b/>
          <w:bCs/>
          <w:noProof/>
          <w:sz w:val="24"/>
          <w:szCs w:val="24"/>
          <w:lang w:eastAsia="de-DE"/>
        </w:rPr>
      </w:pPr>
      <w:r w:rsidRPr="00EA51F9">
        <w:rPr>
          <w:rFonts w:ascii="Arial" w:eastAsia="MS Mincho" w:hAnsi="Arial" w:cs="Arial"/>
          <w:b/>
          <w:bCs/>
          <w:noProof/>
          <w:sz w:val="24"/>
          <w:szCs w:val="24"/>
          <w:lang w:eastAsia="de-DE"/>
        </w:rPr>
        <w:drawing>
          <wp:inline distT="0" distB="0" distL="0" distR="0">
            <wp:extent cx="1263121" cy="885825"/>
            <wp:effectExtent l="0" t="0" r="0" b="0"/>
            <wp:docPr id="6" name="Grafik 6" descr="C:\Users\Jan-Henning Paul\Pictures\KOV Leer Besondere Begabungen\Fokko Uk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n-Henning Paul\Pictures\KOV Leer Besondere Begabungen\Fokko Uke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38" cy="88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FB7">
        <w:rPr>
          <w:noProof/>
          <w:lang w:eastAsia="de-DE"/>
        </w:rPr>
        <w:drawing>
          <wp:inline distT="0" distB="0" distL="0" distR="0">
            <wp:extent cx="1428750" cy="855345"/>
            <wp:effectExtent l="0" t="0" r="0" b="1905"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1F9">
        <w:rPr>
          <w:rFonts w:ascii="Arial" w:eastAsia="MS Mincho" w:hAnsi="Arial" w:cs="Arial"/>
          <w:b/>
          <w:bCs/>
          <w:noProof/>
          <w:sz w:val="24"/>
          <w:szCs w:val="24"/>
          <w:lang w:eastAsia="de-DE"/>
        </w:rPr>
        <w:drawing>
          <wp:inline distT="0" distB="0" distL="0" distR="0">
            <wp:extent cx="875663" cy="991864"/>
            <wp:effectExtent l="0" t="0" r="1270" b="0"/>
            <wp:docPr id="4" name="Grafik 4" descr="C:\Users\Jan-Henning Paul\Pictures\KOV Leer Besondere Begabungen\Daa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-Henning Paul\Pictures\KOV Leer Besondere Begabungen\Daal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177" cy="100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ED0">
        <w:rPr>
          <w:rFonts w:ascii="Arial" w:hAnsi="Arial" w:cs="Arial"/>
          <w:noProof/>
          <w:lang w:eastAsia="de-DE"/>
        </w:rPr>
        <w:drawing>
          <wp:inline distT="0" distB="0" distL="0" distR="0">
            <wp:extent cx="1238250" cy="1114425"/>
            <wp:effectExtent l="0" t="0" r="0" b="9525"/>
            <wp:docPr id="2" name="Grafik 2" descr="C:\Users\Jan-Henning Paul\Download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-Henning Paul\Downloads\image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B6" w:rsidRDefault="00EF5BB6" w:rsidP="00EF5BB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="Arial" w:eastAsia="MS Mincho" w:hAnsi="Arial" w:cs="Arial"/>
          <w:b/>
          <w:bCs/>
          <w:noProof/>
          <w:sz w:val="24"/>
          <w:szCs w:val="24"/>
          <w:lang w:eastAsia="de-DE"/>
        </w:rPr>
      </w:pPr>
    </w:p>
    <w:p w:rsidR="00EF5BB6" w:rsidRDefault="00EF5BB6" w:rsidP="00EF5BB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="Arial" w:eastAsia="MS Mincho" w:hAnsi="Arial" w:cs="Arial"/>
          <w:b/>
          <w:bCs/>
          <w:sz w:val="24"/>
          <w:szCs w:val="24"/>
          <w:lang w:eastAsia="de-DE"/>
        </w:rPr>
      </w:pPr>
      <w:r w:rsidRPr="00EA51F9">
        <w:rPr>
          <w:rFonts w:ascii="Arial" w:eastAsia="MS Mincho" w:hAnsi="Arial" w:cs="Arial"/>
          <w:b/>
          <w:bCs/>
          <w:noProof/>
          <w:sz w:val="24"/>
          <w:szCs w:val="24"/>
          <w:lang w:eastAsia="de-DE"/>
        </w:rPr>
        <w:drawing>
          <wp:inline distT="0" distB="0" distL="0" distR="0">
            <wp:extent cx="1322739" cy="599800"/>
            <wp:effectExtent l="0" t="0" r="0" b="0"/>
            <wp:docPr id="7" name="Grafik 7" descr="C:\Users\Jan-Henning Paul\Pictures\KOV Leer Besondere Begabungen\R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n-Henning Paul\Pictures\KOV Leer Besondere Begabungen\RS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056" cy="63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1F9">
        <w:rPr>
          <w:rFonts w:ascii="Arial" w:eastAsia="MS Mincho" w:hAnsi="Arial" w:cs="Arial"/>
          <w:b/>
          <w:bCs/>
          <w:noProof/>
          <w:sz w:val="24"/>
          <w:szCs w:val="24"/>
          <w:lang w:eastAsia="de-DE"/>
        </w:rPr>
        <w:drawing>
          <wp:inline distT="0" distB="0" distL="0" distR="0">
            <wp:extent cx="1009650" cy="657362"/>
            <wp:effectExtent l="0" t="0" r="0" b="9525"/>
            <wp:docPr id="9" name="Grafik 9" descr="C:\Users\Jan-Henning Paul\Pictures\KOV Leer Besondere Begabungen\T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n-Henning Paul\Pictures\KOV Leer Besondere Begabungen\TG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400" cy="67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317" w:rsidRPr="00B045AB">
        <w:rPr>
          <w:rFonts w:ascii="Arial" w:eastAsia="MS Mincho" w:hAnsi="Arial" w:cs="Arial"/>
          <w:b/>
          <w:bCs/>
          <w:noProof/>
          <w:lang w:eastAsia="de-DE"/>
        </w:rPr>
        <w:drawing>
          <wp:inline distT="0" distB="0" distL="0" distR="0">
            <wp:extent cx="2052138" cy="741402"/>
            <wp:effectExtent l="0" t="0" r="5715" b="1905"/>
            <wp:docPr id="8" name="Grafik 8" descr="G:\Zentral\Logo\UEG-Logo-final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entral\Logo\UEG-Logo-final-RG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375" cy="75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9FA" w:rsidRDefault="006549FA" w:rsidP="006549F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rPr>
          <w:rFonts w:ascii="Arial" w:eastAsia="MS Mincho" w:hAnsi="Arial" w:cs="Arial"/>
          <w:b/>
          <w:bCs/>
          <w:sz w:val="24"/>
          <w:szCs w:val="24"/>
          <w:lang w:eastAsia="de-DE"/>
        </w:rPr>
      </w:pPr>
    </w:p>
    <w:p w:rsidR="00EF5BB6" w:rsidRPr="00177E51" w:rsidRDefault="00EF5BB6" w:rsidP="00EF5BB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rPr>
          <w:rFonts w:ascii="Arial" w:eastAsia="MS Mincho" w:hAnsi="Arial" w:cs="Arial"/>
          <w:sz w:val="24"/>
          <w:szCs w:val="24"/>
          <w:lang w:eastAsia="de-DE"/>
        </w:rPr>
      </w:pPr>
    </w:p>
    <w:p w:rsidR="00EF5BB6" w:rsidRPr="00177E51" w:rsidRDefault="00EF5BB6" w:rsidP="00EF5BB6">
      <w:pPr>
        <w:spacing w:after="0" w:line="240" w:lineRule="auto"/>
        <w:rPr>
          <w:rFonts w:ascii="Arial" w:eastAsia="MS Mincho" w:hAnsi="Arial" w:cs="Arial"/>
          <w:sz w:val="24"/>
          <w:szCs w:val="24"/>
          <w:lang w:eastAsia="de-DE"/>
        </w:rPr>
      </w:pPr>
    </w:p>
    <w:p w:rsidR="00EF5BB6" w:rsidRPr="0046767F" w:rsidRDefault="00EF5BB6" w:rsidP="00EF5BB6">
      <w:pPr>
        <w:spacing w:after="0" w:line="240" w:lineRule="auto"/>
        <w:rPr>
          <w:rFonts w:ascii="Arial" w:eastAsia="MS Mincho" w:hAnsi="Arial" w:cs="Arial"/>
          <w:b/>
          <w:sz w:val="32"/>
          <w:szCs w:val="32"/>
          <w:lang w:eastAsia="de-DE"/>
        </w:rPr>
      </w:pPr>
      <w:r w:rsidRPr="0046767F">
        <w:rPr>
          <w:rFonts w:ascii="Arial" w:eastAsia="MS Mincho" w:hAnsi="Arial" w:cs="Arial"/>
          <w:b/>
          <w:sz w:val="32"/>
          <w:szCs w:val="32"/>
          <w:lang w:eastAsia="de-DE"/>
        </w:rPr>
        <w:t xml:space="preserve">Konzept: </w:t>
      </w:r>
      <w:r w:rsidRPr="0046767F">
        <w:rPr>
          <w:rFonts w:ascii="Arial" w:hAnsi="Arial" w:cs="Arial"/>
          <w:b/>
          <w:color w:val="000000"/>
          <w:sz w:val="32"/>
          <w:szCs w:val="32"/>
        </w:rPr>
        <w:t>Besondere Begabungen fördern – im KOV Leer</w:t>
      </w:r>
      <w:r w:rsidR="00033317">
        <w:rPr>
          <w:rFonts w:ascii="Arial" w:hAnsi="Arial" w:cs="Arial"/>
          <w:b/>
          <w:color w:val="000000"/>
          <w:sz w:val="32"/>
          <w:szCs w:val="32"/>
        </w:rPr>
        <w:t xml:space="preserve"> I</w:t>
      </w:r>
    </w:p>
    <w:p w:rsidR="00EF5BB6" w:rsidRPr="00177E51" w:rsidRDefault="00EF5BB6" w:rsidP="00EF5BB6">
      <w:pPr>
        <w:spacing w:after="0" w:line="240" w:lineRule="auto"/>
        <w:rPr>
          <w:rFonts w:ascii="Arial" w:eastAsia="MS Mincho" w:hAnsi="Arial" w:cs="Arial"/>
          <w:sz w:val="24"/>
          <w:szCs w:val="24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2324"/>
        <w:gridCol w:w="6203"/>
      </w:tblGrid>
      <w:tr w:rsidR="00EF5BB6" w:rsidRPr="00177E51" w:rsidTr="00433FF1">
        <w:tc>
          <w:tcPr>
            <w:tcW w:w="529" w:type="dxa"/>
            <w:shd w:val="clear" w:color="auto" w:fill="auto"/>
          </w:tcPr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  <w:r w:rsidRPr="00177E51"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324" w:type="dxa"/>
            <w:shd w:val="clear" w:color="auto" w:fill="auto"/>
          </w:tcPr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  <w:r w:rsidRPr="00177E51"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  <w:t>Konzeptname</w:t>
            </w:r>
          </w:p>
        </w:tc>
        <w:tc>
          <w:tcPr>
            <w:tcW w:w="6203" w:type="dxa"/>
            <w:shd w:val="clear" w:color="auto" w:fill="auto"/>
          </w:tcPr>
          <w:p w:rsidR="00EF5BB6" w:rsidRDefault="00EF5BB6" w:rsidP="00433FF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Konzept „Besondere Begabungen fördern“ – KOV Leer</w:t>
            </w:r>
          </w:p>
          <w:p w:rsidR="00EF5BB6" w:rsidRDefault="00EF5BB6" w:rsidP="00433FF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F5BB6" w:rsidRPr="0037717A" w:rsidRDefault="00EF5BB6" w:rsidP="00433FF1">
            <w:pPr>
              <w:autoSpaceDE w:val="0"/>
              <w:autoSpaceDN w:val="0"/>
              <w:adjustRightInd w:val="0"/>
              <w:spacing w:after="0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  <w:r w:rsidRPr="0037717A">
              <w:rPr>
                <w:rFonts w:ascii="Arial" w:hAnsi="Arial" w:cs="Arial"/>
                <w:color w:val="000000"/>
                <w:sz w:val="24"/>
                <w:szCs w:val="24"/>
              </w:rPr>
              <w:t>Erarbeitung und Fortschreibung eines Gesamtkonzepts auf der Grundlage der schuleigenen Programme insbesondere zu Fragen der Differenzierung und individuellen Lernentwicklung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/ besondere Begabungen Fördern</w:t>
            </w:r>
          </w:p>
          <w:p w:rsidR="00EF5BB6" w:rsidRPr="0037717A" w:rsidRDefault="00EF5BB6" w:rsidP="00433FF1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</w:p>
        </w:tc>
      </w:tr>
      <w:tr w:rsidR="00EF5BB6" w:rsidRPr="00177E51" w:rsidTr="00433FF1">
        <w:tc>
          <w:tcPr>
            <w:tcW w:w="529" w:type="dxa"/>
            <w:shd w:val="clear" w:color="auto" w:fill="auto"/>
          </w:tcPr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  <w:r w:rsidRPr="00177E51"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324" w:type="dxa"/>
            <w:shd w:val="clear" w:color="auto" w:fill="auto"/>
          </w:tcPr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  <w:r w:rsidRPr="00177E51"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  <w:t>Konzeptleitung / Email / Tel.</w:t>
            </w:r>
          </w:p>
        </w:tc>
        <w:tc>
          <w:tcPr>
            <w:tcW w:w="6203" w:type="dxa"/>
            <w:shd w:val="clear" w:color="auto" w:fill="auto"/>
          </w:tcPr>
          <w:p w:rsidR="00EF5BB6" w:rsidRPr="0037717A" w:rsidRDefault="00EF5BB6" w:rsidP="00433FF1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  <w:r w:rsidRPr="0037717A">
              <w:rPr>
                <w:rFonts w:ascii="Arial" w:eastAsia="MS Mincho" w:hAnsi="Arial" w:cs="Arial"/>
                <w:sz w:val="24"/>
                <w:szCs w:val="24"/>
                <w:lang w:eastAsia="de-DE"/>
              </w:rPr>
              <w:t>J</w:t>
            </w: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>.</w:t>
            </w:r>
            <w:r w:rsidRPr="0037717A">
              <w:rPr>
                <w:rFonts w:ascii="Arial" w:eastAsia="MS Mincho" w:hAnsi="Arial" w:cs="Arial"/>
                <w:sz w:val="24"/>
                <w:szCs w:val="24"/>
                <w:lang w:eastAsia="de-DE"/>
              </w:rPr>
              <w:t>-H</w:t>
            </w: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>.</w:t>
            </w:r>
            <w:r w:rsidRPr="0037717A">
              <w:rPr>
                <w:rFonts w:ascii="Arial" w:eastAsia="MS Mincho" w:hAnsi="Arial" w:cs="Arial"/>
                <w:sz w:val="24"/>
                <w:szCs w:val="24"/>
                <w:lang w:eastAsia="de-DE"/>
              </w:rPr>
              <w:t xml:space="preserve"> Paul</w:t>
            </w: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 xml:space="preserve"> / RS Möörkenschule</w:t>
            </w:r>
          </w:p>
          <w:p w:rsidR="00EF5BB6" w:rsidRPr="0037717A" w:rsidRDefault="00EF5BB6" w:rsidP="00433FF1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</w:p>
        </w:tc>
      </w:tr>
      <w:tr w:rsidR="00EF5BB6" w:rsidRPr="00177E51" w:rsidTr="00433FF1">
        <w:tc>
          <w:tcPr>
            <w:tcW w:w="529" w:type="dxa"/>
            <w:shd w:val="clear" w:color="auto" w:fill="auto"/>
          </w:tcPr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  <w:r w:rsidRPr="00177E51"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2324" w:type="dxa"/>
            <w:shd w:val="clear" w:color="auto" w:fill="auto"/>
          </w:tcPr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  <w:r w:rsidRPr="00177E51"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  <w:t xml:space="preserve">Konzeptteam </w:t>
            </w:r>
          </w:p>
        </w:tc>
        <w:tc>
          <w:tcPr>
            <w:tcW w:w="6203" w:type="dxa"/>
            <w:shd w:val="clear" w:color="auto" w:fill="auto"/>
          </w:tcPr>
          <w:p w:rsidR="00EF5BB6" w:rsidRPr="0037717A" w:rsidRDefault="00EF5BB6" w:rsidP="00433FF1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 xml:space="preserve">Vertreter der Schulen im </w:t>
            </w:r>
            <w:r w:rsidRPr="0037717A">
              <w:rPr>
                <w:rFonts w:ascii="Arial" w:eastAsia="MS Mincho" w:hAnsi="Arial" w:cs="Arial"/>
                <w:sz w:val="24"/>
                <w:szCs w:val="24"/>
                <w:lang w:eastAsia="de-DE"/>
              </w:rPr>
              <w:t>KOV Leer</w:t>
            </w: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>:</w:t>
            </w:r>
          </w:p>
          <w:p w:rsidR="00EF5BB6" w:rsidRDefault="00EF5BB6" w:rsidP="00433FF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2078C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GS </w:t>
            </w:r>
            <w:proofErr w:type="spellStart"/>
            <w:r w:rsidRPr="002078C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Daaler</w:t>
            </w:r>
            <w:proofErr w:type="spellEnd"/>
            <w:r w:rsidRPr="002078C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Schule / GS Eichenwallschule / GS </w:t>
            </w:r>
            <w:proofErr w:type="spellStart"/>
            <w:r w:rsidRPr="002078C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Fokko</w:t>
            </w:r>
            <w:proofErr w:type="spellEnd"/>
            <w:r w:rsidRPr="002078C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-</w:t>
            </w:r>
            <w:proofErr w:type="spellStart"/>
            <w:r w:rsidRPr="002078C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Ukena</w:t>
            </w:r>
            <w:proofErr w:type="spellEnd"/>
            <w:r w:rsidRPr="002078C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-Schule / GS </w:t>
            </w:r>
            <w:proofErr w:type="spellStart"/>
            <w:r w:rsidRPr="002078C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Weener</w:t>
            </w:r>
            <w:proofErr w:type="spellEnd"/>
            <w:r w:rsidRPr="002078C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/ RS </w:t>
            </w:r>
            <w:proofErr w:type="spellStart"/>
            <w:r w:rsidRPr="002078C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Möörkenschule</w:t>
            </w:r>
            <w:proofErr w:type="spellEnd"/>
            <w:r w:rsidRPr="002078C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/ </w:t>
            </w:r>
            <w:proofErr w:type="spellStart"/>
            <w:r w:rsidRPr="002078C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Teletta</w:t>
            </w:r>
            <w:proofErr w:type="spellEnd"/>
            <w:r w:rsidRPr="002078C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-Groß-Gymnasium / </w:t>
            </w:r>
            <w:proofErr w:type="spellStart"/>
            <w:r w:rsidRPr="002078C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Ubbo</w:t>
            </w:r>
            <w:proofErr w:type="spellEnd"/>
            <w:r w:rsidRPr="002078C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-</w:t>
            </w:r>
            <w:proofErr w:type="spellStart"/>
            <w:r w:rsidRPr="002078C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Emmius</w:t>
            </w:r>
            <w:proofErr w:type="spellEnd"/>
            <w:r w:rsidRPr="002078C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-Gymnasium</w:t>
            </w:r>
          </w:p>
          <w:p w:rsidR="00EF5BB6" w:rsidRPr="002078C7" w:rsidRDefault="00EF5BB6" w:rsidP="00433FF1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</w:p>
        </w:tc>
      </w:tr>
      <w:tr w:rsidR="00EF5BB6" w:rsidRPr="00177E51" w:rsidTr="00433FF1">
        <w:tc>
          <w:tcPr>
            <w:tcW w:w="529" w:type="dxa"/>
            <w:shd w:val="clear" w:color="auto" w:fill="auto"/>
          </w:tcPr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  <w:r w:rsidRPr="00177E51"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2324" w:type="dxa"/>
            <w:shd w:val="clear" w:color="auto" w:fill="auto"/>
          </w:tcPr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  <w:r w:rsidRPr="00177E51"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  <w:t>Anlass / Hintergrund / Zielsetzung</w:t>
            </w:r>
          </w:p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6203" w:type="dxa"/>
            <w:shd w:val="clear" w:color="auto" w:fill="auto"/>
          </w:tcPr>
          <w:p w:rsidR="00EF5BB6" w:rsidRDefault="00EF5BB6" w:rsidP="00433F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 xml:space="preserve">Der </w:t>
            </w:r>
            <w:r w:rsidRPr="00FE76B6">
              <w:rPr>
                <w:rFonts w:ascii="Arial" w:eastAsia="MS Mincho" w:hAnsi="Arial" w:cs="Arial"/>
                <w:sz w:val="24"/>
                <w:szCs w:val="24"/>
                <w:lang w:eastAsia="de-DE"/>
              </w:rPr>
              <w:t xml:space="preserve">KOV Leer </w:t>
            </w: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 xml:space="preserve">strebt mit seinen </w:t>
            </w:r>
            <w:r w:rsidRPr="00FE76B6">
              <w:rPr>
                <w:rFonts w:ascii="Arial" w:hAnsi="Arial" w:cs="Arial"/>
                <w:color w:val="000000"/>
                <w:sz w:val="24"/>
                <w:szCs w:val="24"/>
              </w:rPr>
              <w:t>Grund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und </w:t>
            </w:r>
            <w:r w:rsidRPr="00FE76B6">
              <w:rPr>
                <w:rFonts w:ascii="Arial" w:hAnsi="Arial" w:cs="Arial"/>
                <w:color w:val="000000"/>
                <w:sz w:val="24"/>
                <w:szCs w:val="24"/>
              </w:rPr>
              <w:t>weiterführende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Pr="00FE76B6">
              <w:rPr>
                <w:rFonts w:ascii="Arial" w:hAnsi="Arial" w:cs="Arial"/>
                <w:color w:val="000000"/>
                <w:sz w:val="24"/>
                <w:szCs w:val="24"/>
              </w:rPr>
              <w:t xml:space="preserve"> Schulen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an,</w:t>
            </w:r>
            <w:r w:rsidRPr="00FE76B6">
              <w:rPr>
                <w:rFonts w:ascii="Arial" w:hAnsi="Arial" w:cs="Arial"/>
                <w:color w:val="000000"/>
                <w:sz w:val="24"/>
                <w:szCs w:val="24"/>
              </w:rPr>
              <w:t xml:space="preserve"> durch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schulspezifische sowie </w:t>
            </w:r>
            <w:r w:rsidRPr="00FE76B6">
              <w:rPr>
                <w:rFonts w:ascii="Arial" w:hAnsi="Arial" w:cs="Arial"/>
                <w:color w:val="000000"/>
                <w:sz w:val="24"/>
                <w:szCs w:val="24"/>
              </w:rPr>
              <w:t>gemeinsame Konzepte besondere Begabungen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von Schülerinnen und Schülern</w:t>
            </w:r>
            <w:r w:rsidRPr="00FE76B6">
              <w:rPr>
                <w:rFonts w:ascii="Arial" w:hAnsi="Arial" w:cs="Arial"/>
                <w:color w:val="000000"/>
                <w:sz w:val="24"/>
                <w:szCs w:val="24"/>
              </w:rPr>
              <w:t xml:space="preserve"> früh-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FE76B6">
              <w:rPr>
                <w:rFonts w:ascii="Arial" w:hAnsi="Arial" w:cs="Arial"/>
                <w:color w:val="000000"/>
                <w:sz w:val="24"/>
                <w:szCs w:val="24"/>
              </w:rPr>
              <w:t xml:space="preserve">nd rechtzeitig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zu </w:t>
            </w:r>
            <w:r w:rsidRPr="00FE76B6">
              <w:rPr>
                <w:rFonts w:ascii="Arial" w:hAnsi="Arial" w:cs="Arial"/>
                <w:color w:val="000000"/>
                <w:sz w:val="24"/>
                <w:szCs w:val="24"/>
              </w:rPr>
              <w:t>erk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ennen</w:t>
            </w:r>
            <w:r w:rsidRPr="00FE76B6">
              <w:rPr>
                <w:rFonts w:ascii="Arial" w:hAnsi="Arial" w:cs="Arial"/>
                <w:color w:val="000000"/>
                <w:sz w:val="24"/>
                <w:szCs w:val="24"/>
              </w:rPr>
              <w:t xml:space="preserve">,individuell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zu fördern</w:t>
            </w:r>
            <w:r w:rsidRPr="00FE76B6">
              <w:rPr>
                <w:rFonts w:ascii="Arial" w:hAnsi="Arial" w:cs="Arial"/>
                <w:color w:val="000000"/>
                <w:sz w:val="24"/>
                <w:szCs w:val="24"/>
              </w:rPr>
              <w:t xml:space="preserve"> und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in vielseitige Lernangebote zu integrieren.</w:t>
            </w:r>
          </w:p>
          <w:p w:rsidR="00EF5BB6" w:rsidRDefault="00EF5BB6" w:rsidP="00433F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A5C55" w:rsidRDefault="00AA5C55" w:rsidP="00433F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Grundlage der gemeinsamen Arbeit der KOV-Leer-Schulen ist eine flexible Vernetzung mit sowohl langfristig angelegten Kooperationen wie auch temporär entwickelte Projekte, die je nach Qualität und verfügbaren Ressourcen nachhaltig in das KOV-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Konzept übernommen werden.</w:t>
            </w:r>
          </w:p>
          <w:p w:rsidR="00AA5C55" w:rsidRDefault="00AA5C55" w:rsidP="00433F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F5BB6" w:rsidRDefault="00EF5BB6" w:rsidP="00433FF1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 xml:space="preserve">Dabei </w:t>
            </w:r>
            <w:r w:rsidR="00AA5C55">
              <w:rPr>
                <w:rFonts w:ascii="Arial" w:eastAsia="MS Mincho" w:hAnsi="Arial" w:cs="Arial"/>
                <w:sz w:val="24"/>
                <w:szCs w:val="24"/>
                <w:lang w:eastAsia="de-DE"/>
              </w:rPr>
              <w:t xml:space="preserve">bildet </w:t>
            </w: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 xml:space="preserve">insbesondere die Kooperation der Schulen </w:t>
            </w:r>
            <w:r w:rsidR="00AA5C55">
              <w:rPr>
                <w:rFonts w:ascii="Arial" w:eastAsia="MS Mincho" w:hAnsi="Arial" w:cs="Arial"/>
                <w:sz w:val="24"/>
                <w:szCs w:val="24"/>
                <w:lang w:eastAsia="de-DE"/>
              </w:rPr>
              <w:t xml:space="preserve">untereinander und </w:t>
            </w: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 xml:space="preserve">in Bezug auf den Übergang der </w:t>
            </w:r>
            <w:r w:rsidR="006549FA">
              <w:rPr>
                <w:rFonts w:ascii="Arial" w:eastAsia="MS Mincho" w:hAnsi="Arial" w:cs="Arial"/>
                <w:sz w:val="24"/>
                <w:szCs w:val="24"/>
                <w:lang w:eastAsia="de-DE"/>
              </w:rPr>
              <w:t>Schülerinnen und Schüler</w:t>
            </w: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 xml:space="preserve"> vom 4. in den 5. Schuljahrgang </w:t>
            </w:r>
            <w:r w:rsidR="00AA5C55">
              <w:rPr>
                <w:rFonts w:ascii="Arial" w:eastAsia="MS Mincho" w:hAnsi="Arial" w:cs="Arial"/>
                <w:sz w:val="24"/>
                <w:szCs w:val="24"/>
                <w:lang w:eastAsia="de-DE"/>
              </w:rPr>
              <w:t>einen Arbeitsschwerpunkt</w:t>
            </w: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 xml:space="preserve">. Hier sollen die </w:t>
            </w:r>
            <w:r w:rsidR="006549FA">
              <w:rPr>
                <w:rFonts w:ascii="Arial" w:eastAsia="MS Mincho" w:hAnsi="Arial" w:cs="Arial"/>
                <w:sz w:val="24"/>
                <w:szCs w:val="24"/>
                <w:lang w:eastAsia="de-DE"/>
              </w:rPr>
              <w:t>Schülerinnen und Schüler</w:t>
            </w: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 xml:space="preserve"> Möglichkeiten erhalten, an Angeboten der weiterführenden Schulen teilzunehmen oder auch gemeinsam Angebote zu gestalten.</w:t>
            </w:r>
          </w:p>
          <w:p w:rsidR="00AA5C55" w:rsidRDefault="00AA5C55" w:rsidP="00433FF1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</w:p>
          <w:p w:rsidR="00EF5BB6" w:rsidRDefault="00EF5BB6" w:rsidP="00433FF1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>Der gegenseitige Austausch über Fortbildungen, weitere Kooperationen, besondere Herausforderungen, neue Projekte, Austausch von Lernmaterialien ist ebenfalls ein zentrales Anliegen des KOV.</w:t>
            </w:r>
          </w:p>
          <w:p w:rsidR="00EF5BB6" w:rsidRDefault="00EF5BB6" w:rsidP="00433FF1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</w:p>
          <w:p w:rsidR="00EF5BB6" w:rsidRPr="00023130" w:rsidRDefault="00EF5BB6" w:rsidP="00433FF1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  <w:r w:rsidRPr="00023130">
              <w:rPr>
                <w:rFonts w:ascii="Arial" w:eastAsia="MS Mincho" w:hAnsi="Arial" w:cs="Arial"/>
                <w:sz w:val="24"/>
                <w:szCs w:val="24"/>
                <w:lang w:eastAsia="de-DE"/>
              </w:rPr>
              <w:t xml:space="preserve">An allen beteiligten Schulformen sollen die </w:t>
            </w:r>
            <w:r w:rsidR="006549FA">
              <w:rPr>
                <w:rFonts w:ascii="Arial" w:eastAsia="MS Mincho" w:hAnsi="Arial" w:cs="Arial"/>
                <w:sz w:val="24"/>
                <w:szCs w:val="24"/>
                <w:lang w:eastAsia="de-DE"/>
              </w:rPr>
              <w:t>Schülerinnen und Schüler</w:t>
            </w:r>
            <w:r w:rsidRPr="00023130">
              <w:rPr>
                <w:rFonts w:ascii="Arial" w:eastAsia="MS Mincho" w:hAnsi="Arial" w:cs="Arial"/>
                <w:sz w:val="24"/>
                <w:szCs w:val="24"/>
                <w:lang w:eastAsia="de-DE"/>
              </w:rPr>
              <w:t xml:space="preserve"> unters</w:t>
            </w: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>t</w:t>
            </w:r>
            <w:r w:rsidRPr="00023130">
              <w:rPr>
                <w:rFonts w:ascii="Arial" w:eastAsia="MS Mincho" w:hAnsi="Arial" w:cs="Arial"/>
                <w:sz w:val="24"/>
                <w:szCs w:val="24"/>
                <w:lang w:eastAsia="de-DE"/>
              </w:rPr>
              <w:t xml:space="preserve">ützt werden </w:t>
            </w: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>bei der Gestaltung</w:t>
            </w:r>
            <w:r w:rsidRPr="00023130">
              <w:rPr>
                <w:rFonts w:ascii="Arial" w:hAnsi="Arial" w:cs="Arial"/>
                <w:sz w:val="24"/>
                <w:szCs w:val="24"/>
              </w:rPr>
              <w:t>selbstständiger Lernprozesse, der Hinführung zum kreativen Problemlösen, der Stärkung des Selbstbewusstseins im Hinblick auf den Umgang mit dem eigenen Leistungsvermögen und der Stärkung der ihrer Sozialkompetenz.</w:t>
            </w:r>
          </w:p>
          <w:p w:rsidR="00EF5BB6" w:rsidRPr="00023130" w:rsidRDefault="00EF5BB6" w:rsidP="00433FF1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</w:p>
          <w:p w:rsidR="00EF5BB6" w:rsidRDefault="00EF5BB6" w:rsidP="00433FF1">
            <w:pPr>
              <w:autoSpaceDE w:val="0"/>
              <w:autoSpaceDN w:val="0"/>
              <w:adjustRightInd w:val="0"/>
              <w:spacing w:after="0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 xml:space="preserve">Zur Qualitätsentwicklung: </w:t>
            </w:r>
          </w:p>
          <w:p w:rsidR="00EF5BB6" w:rsidRDefault="00EF5BB6" w:rsidP="00EF5BB6">
            <w:pPr>
              <w:autoSpaceDE w:val="0"/>
              <w:autoSpaceDN w:val="0"/>
              <w:adjustRightInd w:val="0"/>
              <w:spacing w:after="0"/>
              <w:rPr>
                <w:rFonts w:ascii="Arial" w:eastAsia="MS Mincho" w:hAnsi="Arial" w:cs="Arial"/>
                <w:sz w:val="24"/>
                <w:szCs w:val="24"/>
              </w:rPr>
            </w:pPr>
            <w:r w:rsidRPr="0037717A">
              <w:rPr>
                <w:rFonts w:ascii="Arial" w:eastAsia="MS Mincho" w:hAnsi="Arial" w:cs="Arial"/>
                <w:sz w:val="24"/>
                <w:szCs w:val="24"/>
              </w:rPr>
              <w:t>Die für Schüler und Schülerinnen mit besonderen Begabungen zur Verfügung gestellten schulübergreifenden Projekte und Veranstaltungen sollen verbessert und überprüft werden, indem</w:t>
            </w:r>
          </w:p>
          <w:p w:rsidR="00EF5BB6" w:rsidRPr="00EF5BB6" w:rsidRDefault="00EF5BB6" w:rsidP="00EF5BB6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EF5BB6">
              <w:rPr>
                <w:rFonts w:ascii="Arial" w:hAnsi="Arial" w:cs="Arial"/>
                <w:sz w:val="24"/>
                <w:szCs w:val="24"/>
              </w:rPr>
              <w:t>ie Kriterien und Merkmale für die Schullaufbahnentwicklung erarbeitet werden</w:t>
            </w:r>
            <w:r w:rsidR="00AA5C5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F5BB6" w:rsidRDefault="00EF5BB6" w:rsidP="00433FF1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1ADC">
              <w:rPr>
                <w:rFonts w:ascii="Arial" w:hAnsi="Arial" w:cs="Arial"/>
                <w:sz w:val="24"/>
                <w:szCs w:val="24"/>
              </w:rPr>
              <w:t>über neue Kriterien für die Aufnahme besonders begabter Schülerinnen und Schüler abgestimmt wird</w:t>
            </w:r>
            <w:r w:rsidR="00AA5C5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F5BB6" w:rsidRPr="00611ADC" w:rsidRDefault="00EF5BB6" w:rsidP="00433FF1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  <w:r w:rsidRPr="00611ADC">
              <w:rPr>
                <w:rFonts w:ascii="Arial" w:hAnsi="Arial" w:cs="Arial"/>
                <w:sz w:val="24"/>
                <w:szCs w:val="24"/>
              </w:rPr>
              <w:t>der Vorschlag zur Verteilung von Lehrerstunden auf der Grundlage des abgestimmten Gesamtkonzeptes entwickelt wird</w:t>
            </w:r>
            <w:r w:rsidR="00AA5C5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F5BB6" w:rsidRPr="00EF5BB6" w:rsidRDefault="00EF5BB6" w:rsidP="00433FF1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>bestehende Maßnahmen im Rahmen der Kooperation evaluiert und weiterentwickelt werden</w:t>
            </w:r>
            <w:r w:rsidR="00AA5C55">
              <w:rPr>
                <w:rFonts w:ascii="Arial" w:eastAsia="MS Mincho" w:hAnsi="Arial" w:cs="Arial"/>
                <w:sz w:val="24"/>
                <w:szCs w:val="24"/>
                <w:lang w:eastAsia="de-DE"/>
              </w:rPr>
              <w:t>,</w:t>
            </w:r>
          </w:p>
          <w:p w:rsidR="00EF5BB6" w:rsidRPr="00611ADC" w:rsidRDefault="00EF5BB6" w:rsidP="00433FF1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  <w:r w:rsidRPr="00611ADC">
              <w:rPr>
                <w:rFonts w:ascii="Arial" w:hAnsi="Arial" w:cs="Arial"/>
                <w:sz w:val="24"/>
                <w:szCs w:val="24"/>
              </w:rPr>
              <w:t>Evaluationskriterien erarbeitet werden</w:t>
            </w:r>
            <w:r w:rsidR="00AA5C5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F5BB6" w:rsidRPr="0037717A" w:rsidRDefault="00EF5BB6" w:rsidP="00433FF1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</w:p>
        </w:tc>
      </w:tr>
      <w:tr w:rsidR="00EF5BB6" w:rsidRPr="00177E51" w:rsidTr="00433FF1">
        <w:tc>
          <w:tcPr>
            <w:tcW w:w="529" w:type="dxa"/>
            <w:shd w:val="clear" w:color="auto" w:fill="auto"/>
          </w:tcPr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  <w:r w:rsidRPr="00177E51"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  <w:lastRenderedPageBreak/>
              <w:t>5</w:t>
            </w:r>
          </w:p>
        </w:tc>
        <w:tc>
          <w:tcPr>
            <w:tcW w:w="2324" w:type="dxa"/>
            <w:shd w:val="clear" w:color="auto" w:fill="auto"/>
          </w:tcPr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  <w:r w:rsidRPr="00177E51"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  <w:t>Smarte Ziele</w:t>
            </w:r>
          </w:p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6203" w:type="dxa"/>
            <w:shd w:val="clear" w:color="auto" w:fill="auto"/>
          </w:tcPr>
          <w:p w:rsidR="00EF5BB6" w:rsidRDefault="00EF5BB6" w:rsidP="00433FF1">
            <w:pPr>
              <w:autoSpaceDE w:val="0"/>
              <w:autoSpaceDN w:val="0"/>
              <w:adjustRightInd w:val="0"/>
              <w:spacing w:after="0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Der KOV Leer trifft sich im Rahmen einer gemeinsamen Sitzung 2-3x im Jahr (an der RS Möörkenschule).</w:t>
            </w:r>
          </w:p>
          <w:p w:rsidR="00EF5BB6" w:rsidRDefault="00EF5BB6" w:rsidP="00433FF1">
            <w:pPr>
              <w:autoSpaceDE w:val="0"/>
              <w:autoSpaceDN w:val="0"/>
              <w:adjustRightInd w:val="0"/>
              <w:spacing w:after="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F5BB6" w:rsidRPr="00611ADC" w:rsidRDefault="00EF5BB6" w:rsidP="0043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611ADC">
              <w:rPr>
                <w:rFonts w:ascii="Arial" w:eastAsia="MS Mincho" w:hAnsi="Arial" w:cs="Arial"/>
                <w:sz w:val="24"/>
                <w:szCs w:val="24"/>
              </w:rPr>
              <w:t>Die 1. Sitzung</w:t>
            </w:r>
            <w:r w:rsidRPr="00611ADC">
              <w:rPr>
                <w:rFonts w:ascii="Arial" w:hAnsi="Arial" w:cs="Arial"/>
                <w:sz w:val="24"/>
                <w:szCs w:val="24"/>
              </w:rPr>
              <w:t xml:space="preserve"> des KOV findet in der 2. Woche nach Schuljahresbeginn zum Austausch von Informationen über </w:t>
            </w:r>
            <w:proofErr w:type="spellStart"/>
            <w:r w:rsidRPr="00611ADC">
              <w:rPr>
                <w:rFonts w:ascii="Arial" w:hAnsi="Arial" w:cs="Arial"/>
                <w:sz w:val="24"/>
                <w:szCs w:val="24"/>
              </w:rPr>
              <w:t>AG's,Wettbewerbe</w:t>
            </w:r>
            <w:proofErr w:type="spellEnd"/>
            <w:r w:rsidR="00AA5C55">
              <w:rPr>
                <w:rFonts w:ascii="Arial" w:hAnsi="Arial" w:cs="Arial"/>
                <w:sz w:val="24"/>
                <w:szCs w:val="24"/>
              </w:rPr>
              <w:t>, Projekte, Kooperationen</w:t>
            </w:r>
            <w:r w:rsidRPr="00611ADC">
              <w:rPr>
                <w:rFonts w:ascii="Arial" w:hAnsi="Arial" w:cs="Arial"/>
                <w:sz w:val="24"/>
                <w:szCs w:val="24"/>
              </w:rPr>
              <w:t xml:space="preserve"> und </w:t>
            </w:r>
            <w:r w:rsidR="006549FA">
              <w:rPr>
                <w:rFonts w:ascii="Arial" w:hAnsi="Arial" w:cs="Arial"/>
                <w:sz w:val="24"/>
                <w:szCs w:val="24"/>
              </w:rPr>
              <w:t>Schülerinnen und Schüler</w:t>
            </w:r>
            <w:r w:rsidRPr="00611ADC">
              <w:rPr>
                <w:rFonts w:ascii="Arial" w:hAnsi="Arial" w:cs="Arial"/>
                <w:sz w:val="24"/>
                <w:szCs w:val="24"/>
              </w:rPr>
              <w:t xml:space="preserve"> mit besonderen Begabungen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statt.</w:t>
            </w:r>
          </w:p>
          <w:p w:rsidR="00EF5BB6" w:rsidRDefault="00EF5BB6" w:rsidP="00433FF1">
            <w:pPr>
              <w:autoSpaceDE w:val="0"/>
              <w:autoSpaceDN w:val="0"/>
              <w:adjustRightInd w:val="0"/>
              <w:spacing w:after="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EF5BB6" w:rsidRDefault="00EF5BB6" w:rsidP="00433FF1">
            <w:pPr>
              <w:autoSpaceDE w:val="0"/>
              <w:autoSpaceDN w:val="0"/>
              <w:adjustRightInd w:val="0"/>
              <w:spacing w:after="0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 xml:space="preserve">Die Teilnehmenden an der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>Koordinatorentagung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 xml:space="preserve"> (Papenburg) werden jährlich gegenseitig abgestimmt. Über die Tagung und die dort vorgestellten Projekte / Ideen berichten die TN der Tagung in der darauffolgenden KOV-Sitzung.</w:t>
            </w:r>
          </w:p>
          <w:p w:rsidR="00EF5BB6" w:rsidRDefault="00EF5BB6" w:rsidP="00433FF1">
            <w:pPr>
              <w:autoSpaceDE w:val="0"/>
              <w:autoSpaceDN w:val="0"/>
              <w:adjustRightInd w:val="0"/>
              <w:spacing w:after="0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</w:p>
          <w:p w:rsidR="00EF5BB6" w:rsidRDefault="00EF5BB6" w:rsidP="00433FF1">
            <w:pPr>
              <w:autoSpaceDE w:val="0"/>
              <w:autoSpaceDN w:val="0"/>
              <w:adjustRightInd w:val="0"/>
              <w:spacing w:after="0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>Die für den KOV zu Verfügung gestellten Stunden werden in der 2. Sitzung in Bezug auf ihren Einsatz besprochen und evaluiert.</w:t>
            </w:r>
          </w:p>
          <w:p w:rsidR="00EF5BB6" w:rsidRDefault="00EF5BB6" w:rsidP="00433FF1">
            <w:pPr>
              <w:autoSpaceDE w:val="0"/>
              <w:autoSpaceDN w:val="0"/>
              <w:adjustRightInd w:val="0"/>
              <w:spacing w:after="0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</w:p>
          <w:p w:rsidR="00EF5BB6" w:rsidRPr="0037717A" w:rsidRDefault="00EF5BB6" w:rsidP="00433FF1">
            <w:pPr>
              <w:autoSpaceDE w:val="0"/>
              <w:autoSpaceDN w:val="0"/>
              <w:adjustRightInd w:val="0"/>
              <w:spacing w:after="0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 xml:space="preserve">Im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>Sj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>. 20</w:t>
            </w:r>
            <w:r w:rsidR="00AA5C55">
              <w:rPr>
                <w:rFonts w:ascii="Arial" w:eastAsia="MS Mincho" w:hAnsi="Arial" w:cs="Arial"/>
                <w:sz w:val="24"/>
                <w:szCs w:val="24"/>
                <w:lang w:eastAsia="de-DE"/>
              </w:rPr>
              <w:t>24</w:t>
            </w: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>/</w:t>
            </w:r>
            <w:r w:rsidR="00AA5C55">
              <w:rPr>
                <w:rFonts w:ascii="Arial" w:eastAsia="MS Mincho" w:hAnsi="Arial" w:cs="Arial"/>
                <w:sz w:val="24"/>
                <w:szCs w:val="24"/>
                <w:lang w:eastAsia="de-DE"/>
              </w:rPr>
              <w:t>25</w:t>
            </w: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 xml:space="preserve"> wird das Konzept im Rahmen der KOV-Sitzung evaluiert und in Bezug auf die Maßnahmen überarbeitet.</w:t>
            </w:r>
          </w:p>
          <w:p w:rsidR="00EF5BB6" w:rsidRPr="0037717A" w:rsidRDefault="00EF5BB6" w:rsidP="00433FF1">
            <w:pPr>
              <w:spacing w:after="0" w:line="240" w:lineRule="auto"/>
              <w:contextualSpacing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</w:p>
        </w:tc>
      </w:tr>
      <w:tr w:rsidR="00EF5BB6" w:rsidRPr="00177E51" w:rsidTr="00433FF1">
        <w:tc>
          <w:tcPr>
            <w:tcW w:w="529" w:type="dxa"/>
            <w:shd w:val="clear" w:color="auto" w:fill="auto"/>
          </w:tcPr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  <w:r w:rsidRPr="00177E51"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  <w:lastRenderedPageBreak/>
              <w:t>6</w:t>
            </w:r>
          </w:p>
        </w:tc>
        <w:tc>
          <w:tcPr>
            <w:tcW w:w="2324" w:type="dxa"/>
            <w:shd w:val="clear" w:color="auto" w:fill="auto"/>
          </w:tcPr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  <w:r w:rsidRPr="00177E51"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  <w:t>Inhalte / Maßnahmen /</w:t>
            </w:r>
          </w:p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  <w:r w:rsidRPr="00177E51"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  <w:t>Teilkonzepte</w:t>
            </w:r>
          </w:p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6203" w:type="dxa"/>
            <w:shd w:val="clear" w:color="auto" w:fill="auto"/>
          </w:tcPr>
          <w:p w:rsidR="00EF5BB6" w:rsidRDefault="00AA5C55" w:rsidP="00433FF1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 xml:space="preserve">Im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>Sj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>. 2</w:t>
            </w:r>
            <w:r w:rsidR="00EF5BB6">
              <w:rPr>
                <w:rFonts w:ascii="Arial" w:eastAsia="MS Mincho" w:hAnsi="Arial" w:cs="Arial"/>
                <w:sz w:val="24"/>
                <w:szCs w:val="24"/>
                <w:lang w:eastAsia="de-DE"/>
              </w:rPr>
              <w:t>0</w:t>
            </w: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>45</w:t>
            </w:r>
            <w:r w:rsidR="00EF5BB6">
              <w:rPr>
                <w:rFonts w:ascii="Arial" w:eastAsia="MS Mincho" w:hAnsi="Arial" w:cs="Arial"/>
                <w:sz w:val="24"/>
                <w:szCs w:val="24"/>
                <w:lang w:eastAsia="de-DE"/>
              </w:rPr>
              <w:t>/202</w:t>
            </w: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>5arbeitet der KOV-Leer an folgenden Inhalten, Projekten und Kooperationen</w:t>
            </w:r>
            <w:r w:rsidR="00EF5BB6">
              <w:rPr>
                <w:rFonts w:ascii="Arial" w:eastAsia="MS Mincho" w:hAnsi="Arial" w:cs="Arial"/>
                <w:sz w:val="24"/>
                <w:szCs w:val="24"/>
                <w:lang w:eastAsia="de-DE"/>
              </w:rPr>
              <w:t xml:space="preserve">: </w:t>
            </w:r>
          </w:p>
          <w:p w:rsidR="00EF5BB6" w:rsidRPr="00023130" w:rsidRDefault="00EF5BB6" w:rsidP="00433FF1">
            <w:pPr>
              <w:pStyle w:val="Listenabsatz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F5BB6" w:rsidRPr="00AA5C55" w:rsidRDefault="00AA5C55" w:rsidP="00433FF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>fortdauernde Konzeptentwicklung</w:t>
            </w:r>
          </w:p>
          <w:p w:rsidR="00AA5C55" w:rsidRDefault="00AA5C55" w:rsidP="00433FF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Kooperation im Rahmen von „Lemas“ </w:t>
            </w:r>
            <w:r w:rsidR="00D838B4">
              <w:rPr>
                <w:rFonts w:ascii="Arial" w:hAnsi="Arial" w:cs="Arial"/>
                <w:sz w:val="24"/>
                <w:szCs w:val="24"/>
              </w:rPr>
              <w:t xml:space="preserve">zwischen den GS </w:t>
            </w:r>
            <w:proofErr w:type="spellStart"/>
            <w:r w:rsidR="00D838B4">
              <w:rPr>
                <w:rFonts w:ascii="Arial" w:hAnsi="Arial" w:cs="Arial"/>
                <w:sz w:val="24"/>
                <w:szCs w:val="24"/>
              </w:rPr>
              <w:t>Daalschule</w:t>
            </w:r>
            <w:proofErr w:type="spellEnd"/>
            <w:r w:rsidR="00D838B4">
              <w:rPr>
                <w:rFonts w:ascii="Arial" w:hAnsi="Arial" w:cs="Arial"/>
                <w:sz w:val="24"/>
                <w:szCs w:val="24"/>
              </w:rPr>
              <w:t xml:space="preserve">, GS </w:t>
            </w:r>
            <w:proofErr w:type="spellStart"/>
            <w:r w:rsidR="00D838B4">
              <w:rPr>
                <w:rFonts w:ascii="Arial" w:hAnsi="Arial" w:cs="Arial"/>
                <w:sz w:val="24"/>
                <w:szCs w:val="24"/>
              </w:rPr>
              <w:t>Weener</w:t>
            </w:r>
            <w:proofErr w:type="spellEnd"/>
            <w:r w:rsidR="00D838B4">
              <w:rPr>
                <w:rFonts w:ascii="Arial" w:hAnsi="Arial" w:cs="Arial"/>
                <w:sz w:val="24"/>
                <w:szCs w:val="24"/>
              </w:rPr>
              <w:t xml:space="preserve"> mit der GS Alexander Schule in Vechta</w:t>
            </w:r>
          </w:p>
          <w:p w:rsidR="00D838B4" w:rsidRPr="00023130" w:rsidRDefault="00D838B4" w:rsidP="00433FF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Kooperation RS Möörkenschule (RSM) und GS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Daalerschule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den Bereichen Biologie (Aquaristik), Informatik und Sport</w:t>
            </w:r>
          </w:p>
          <w:p w:rsidR="00D838B4" w:rsidRPr="00D838B4" w:rsidRDefault="00D838B4" w:rsidP="00433FF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>Kooperation im Bereich „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>LemaS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>“ zwischen TGG, RSM und der Oberschule in Rede</w:t>
            </w:r>
          </w:p>
          <w:p w:rsidR="00D838B4" w:rsidRDefault="00D838B4" w:rsidP="00433FF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Kooperation der Grundschulen des KOV mit den weiterführenden Schulen durch Aufnahme von bes.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549FA">
              <w:rPr>
                <w:rFonts w:ascii="Arial" w:hAnsi="Arial" w:cs="Arial"/>
                <w:sz w:val="24"/>
                <w:szCs w:val="24"/>
              </w:rPr>
              <w:t>Schülerinnen und Schüler</w:t>
            </w:r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AG’s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von TGG, UEG u. RSM</w:t>
            </w:r>
          </w:p>
          <w:p w:rsidR="00D838B4" w:rsidRDefault="00D838B4" w:rsidP="00433FF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Medienscouts des TGG u. des UEG besuchen die Grundschule</w:t>
            </w:r>
            <w:r w:rsidR="00CD2FB7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des KOV und planen die Ausbildung von Medienscouts an der Möörkenschule</w:t>
            </w:r>
          </w:p>
          <w:p w:rsidR="00D838B4" w:rsidRPr="00D838B4" w:rsidRDefault="00D838B4" w:rsidP="00433FF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Kooperation von TGG und UEG im Rahmen des Mintzirkels</w:t>
            </w:r>
          </w:p>
          <w:p w:rsidR="00D838B4" w:rsidRPr="00D838B4" w:rsidRDefault="00D838B4" w:rsidP="00433FF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TGG, UEG und RSM im Bereich „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LemaS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“ – angewandte Mathematik</w:t>
            </w:r>
          </w:p>
          <w:p w:rsidR="00D838B4" w:rsidRDefault="00D838B4" w:rsidP="00433FF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Vernetzung von KOV-Schulen (TGG) mit dem Schülerforschungszentrum (sfz-nw.de)</w:t>
            </w:r>
          </w:p>
          <w:p w:rsidR="00D838B4" w:rsidRDefault="00D838B4" w:rsidP="00433FF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Ausbau </w:t>
            </w:r>
            <w:r w:rsidR="00C7650F">
              <w:rPr>
                <w:rFonts w:ascii="Arial" w:hAnsi="Arial" w:cs="Arial"/>
                <w:sz w:val="24"/>
                <w:szCs w:val="24"/>
              </w:rPr>
              <w:t xml:space="preserve">der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Multiplikatorfunktion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des KOV durch Öffnung von besonderen Angeboten an weitere Grundschulen im Landkreis</w:t>
            </w:r>
          </w:p>
          <w:p w:rsidR="00EF5BB6" w:rsidRPr="00C7650F" w:rsidRDefault="00EF5BB6" w:rsidP="00433FF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650F">
              <w:rPr>
                <w:rFonts w:ascii="Arial" w:eastAsia="MS Mincho" w:hAnsi="Arial" w:cs="Arial"/>
                <w:sz w:val="24"/>
                <w:szCs w:val="24"/>
                <w:lang w:eastAsia="de-DE"/>
              </w:rPr>
              <w:t xml:space="preserve">Austausch über </w:t>
            </w:r>
            <w:r w:rsidR="006549FA">
              <w:rPr>
                <w:rFonts w:ascii="Arial" w:eastAsia="MS Mincho" w:hAnsi="Arial" w:cs="Arial"/>
                <w:sz w:val="24"/>
                <w:szCs w:val="24"/>
                <w:lang w:eastAsia="de-DE"/>
              </w:rPr>
              <w:t>Schülerinnen und Schüler</w:t>
            </w:r>
            <w:r w:rsidR="00C7650F" w:rsidRPr="00C7650F">
              <w:rPr>
                <w:rFonts w:ascii="Arial" w:eastAsia="MS Mincho" w:hAnsi="Arial" w:cs="Arial"/>
                <w:sz w:val="24"/>
                <w:szCs w:val="24"/>
                <w:lang w:eastAsia="de-DE"/>
              </w:rPr>
              <w:t xml:space="preserve"> mit besonderen Begabungen sowie </w:t>
            </w:r>
            <w:r w:rsidRPr="00C7650F">
              <w:rPr>
                <w:rFonts w:ascii="Arial" w:hAnsi="Arial" w:cs="Arial"/>
                <w:sz w:val="24"/>
                <w:szCs w:val="24"/>
              </w:rPr>
              <w:t>Erfassung und Beratung begabter Schüler zur Schullaufbahn und zu Enrichment-Aktivitäten.</w:t>
            </w:r>
          </w:p>
          <w:p w:rsidR="00EF5BB6" w:rsidRPr="00023130" w:rsidRDefault="00EF5BB6" w:rsidP="00433FF1">
            <w:pPr>
              <w:pStyle w:val="Listenabsatz"/>
              <w:numPr>
                <w:ilvl w:val="0"/>
                <w:numId w:val="2"/>
              </w:num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023130">
              <w:rPr>
                <w:rFonts w:ascii="Arial" w:hAnsi="Arial" w:cs="Arial"/>
                <w:sz w:val="24"/>
                <w:szCs w:val="24"/>
              </w:rPr>
              <w:lastRenderedPageBreak/>
              <w:t xml:space="preserve">Vermittlung und Betreuung der Teilnahme an Wettbewerben (verschiedene Olympiaden, Känguru </w:t>
            </w:r>
            <w:proofErr w:type="spellStart"/>
            <w:r w:rsidRPr="00023130">
              <w:rPr>
                <w:rFonts w:ascii="Arial" w:hAnsi="Arial" w:cs="Arial"/>
                <w:sz w:val="24"/>
                <w:szCs w:val="24"/>
              </w:rPr>
              <w:t>uvm</w:t>
            </w:r>
            <w:proofErr w:type="spellEnd"/>
            <w:r w:rsidRPr="00023130">
              <w:rPr>
                <w:rFonts w:ascii="Arial" w:hAnsi="Arial" w:cs="Arial"/>
                <w:sz w:val="24"/>
                <w:szCs w:val="24"/>
              </w:rPr>
              <w:t>.)</w:t>
            </w:r>
          </w:p>
          <w:p w:rsidR="00EF5BB6" w:rsidRPr="00023130" w:rsidRDefault="00EF5BB6" w:rsidP="00433FF1">
            <w:pPr>
              <w:pStyle w:val="Listenabsatz"/>
              <w:numPr>
                <w:ilvl w:val="0"/>
                <w:numId w:val="2"/>
              </w:num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023130">
              <w:rPr>
                <w:rFonts w:ascii="Arial" w:hAnsi="Arial" w:cs="Arial"/>
                <w:sz w:val="24"/>
                <w:szCs w:val="24"/>
              </w:rPr>
              <w:t xml:space="preserve">Kooperation mit der </w:t>
            </w:r>
            <w:r w:rsidR="00CD2FB7">
              <w:rPr>
                <w:rFonts w:ascii="Arial" w:hAnsi="Arial" w:cs="Arial"/>
                <w:sz w:val="24"/>
                <w:szCs w:val="24"/>
              </w:rPr>
              <w:t>H</w:t>
            </w:r>
            <w:r w:rsidR="00CD2FB7">
              <w:t>ochschule</w:t>
            </w:r>
            <w:r w:rsidRPr="00023130">
              <w:rPr>
                <w:rFonts w:ascii="Arial" w:hAnsi="Arial" w:cs="Arial"/>
                <w:sz w:val="24"/>
                <w:szCs w:val="24"/>
              </w:rPr>
              <w:t xml:space="preserve"> Emden-Leer in MINT-Fächern, insbesondere für Unterricht im Seminarfach und Facharbeiten.</w:t>
            </w:r>
          </w:p>
          <w:p w:rsidR="00EF5BB6" w:rsidRPr="00023130" w:rsidRDefault="00790AE7" w:rsidP="00433FF1">
            <w:pPr>
              <w:pStyle w:val="Listenabsatz"/>
              <w:numPr>
                <w:ilvl w:val="0"/>
                <w:numId w:val="2"/>
              </w:num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EF5BB6" w:rsidRPr="00023130">
              <w:rPr>
                <w:rFonts w:ascii="Arial" w:hAnsi="Arial" w:cs="Arial"/>
                <w:sz w:val="24"/>
                <w:szCs w:val="24"/>
              </w:rPr>
              <w:t>cience</w:t>
            </w:r>
            <w:proofErr w:type="spellEnd"/>
            <w:r w:rsidR="00EF5BB6" w:rsidRPr="00023130">
              <w:rPr>
                <w:rFonts w:ascii="Arial" w:hAnsi="Arial" w:cs="Arial"/>
                <w:sz w:val="24"/>
                <w:szCs w:val="24"/>
              </w:rPr>
              <w:t xml:space="preserve"> on </w:t>
            </w:r>
            <w:proofErr w:type="spellStart"/>
            <w:r w:rsidR="00EF5BB6" w:rsidRPr="00023130">
              <w:rPr>
                <w:rFonts w:ascii="Arial" w:hAnsi="Arial" w:cs="Arial"/>
                <w:sz w:val="24"/>
                <w:szCs w:val="24"/>
              </w:rPr>
              <w:t>stage</w:t>
            </w:r>
            <w:proofErr w:type="spellEnd"/>
          </w:p>
          <w:p w:rsidR="00EF5BB6" w:rsidRPr="00023130" w:rsidRDefault="00EF5BB6" w:rsidP="00433FF1">
            <w:pPr>
              <w:pStyle w:val="Listenabsatz"/>
              <w:numPr>
                <w:ilvl w:val="0"/>
                <w:numId w:val="2"/>
              </w:num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023130">
              <w:rPr>
                <w:rFonts w:ascii="Arial" w:hAnsi="Arial" w:cs="Arial"/>
                <w:sz w:val="24"/>
                <w:szCs w:val="24"/>
              </w:rPr>
              <w:t>Vermittlung und Betreuung der Teilnahme von Schülern an MINT-Camps, Schüler- und Juniorakademien, Wissenschaftsexpeditionen und sonstigen Maßnahmen.</w:t>
            </w:r>
          </w:p>
          <w:p w:rsidR="00EF5BB6" w:rsidRPr="00B80B92" w:rsidRDefault="00EF5BB6" w:rsidP="00433FF1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 xml:space="preserve">Zu den weiteren Teilkonzepten: siehe den Bereich „Besondere Begabungen fördern“ in den jeweiligen </w:t>
            </w:r>
            <w:r w:rsidRPr="00B80B92">
              <w:rPr>
                <w:rFonts w:ascii="Arial" w:eastAsia="MS Mincho" w:hAnsi="Arial" w:cs="Arial"/>
                <w:sz w:val="24"/>
                <w:szCs w:val="24"/>
                <w:lang w:eastAsia="de-DE"/>
              </w:rPr>
              <w:t>Schulprogrammen der KOV-Leer-Schulen.</w:t>
            </w:r>
          </w:p>
          <w:p w:rsidR="00EF5BB6" w:rsidRPr="0037717A" w:rsidRDefault="00EF5BB6" w:rsidP="00433FF1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</w:p>
        </w:tc>
      </w:tr>
      <w:tr w:rsidR="00EF5BB6" w:rsidRPr="00177E51" w:rsidTr="00433FF1">
        <w:tc>
          <w:tcPr>
            <w:tcW w:w="529" w:type="dxa"/>
            <w:shd w:val="clear" w:color="auto" w:fill="auto"/>
          </w:tcPr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  <w:r w:rsidRPr="00177E51"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  <w:lastRenderedPageBreak/>
              <w:t>7</w:t>
            </w:r>
          </w:p>
        </w:tc>
        <w:tc>
          <w:tcPr>
            <w:tcW w:w="2324" w:type="dxa"/>
            <w:shd w:val="clear" w:color="auto" w:fill="auto"/>
          </w:tcPr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  <w:r w:rsidRPr="00177E51"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  <w:t>Rechtlicher Rahmen</w:t>
            </w:r>
          </w:p>
        </w:tc>
        <w:tc>
          <w:tcPr>
            <w:tcW w:w="6203" w:type="dxa"/>
            <w:shd w:val="clear" w:color="auto" w:fill="auto"/>
          </w:tcPr>
          <w:p w:rsidR="00EF5BB6" w:rsidRPr="0037717A" w:rsidRDefault="00EF5BB6" w:rsidP="00433FF1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  <w:r w:rsidRPr="0037717A">
              <w:rPr>
                <w:rFonts w:ascii="Arial" w:eastAsia="MS Mincho" w:hAnsi="Arial" w:cs="Arial"/>
                <w:sz w:val="24"/>
                <w:szCs w:val="24"/>
                <w:lang w:eastAsia="de-DE"/>
              </w:rPr>
              <w:t>§25, Abs. 1 des Nieders. Schulgesetzes</w:t>
            </w:r>
          </w:p>
          <w:p w:rsidR="00EF5BB6" w:rsidRPr="0037717A" w:rsidRDefault="00EF5BB6" w:rsidP="00433FF1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</w:p>
        </w:tc>
      </w:tr>
      <w:tr w:rsidR="00EF5BB6" w:rsidRPr="00177E51" w:rsidTr="00433FF1">
        <w:tc>
          <w:tcPr>
            <w:tcW w:w="529" w:type="dxa"/>
            <w:shd w:val="clear" w:color="auto" w:fill="auto"/>
          </w:tcPr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  <w:r w:rsidRPr="00177E51"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2324" w:type="dxa"/>
            <w:shd w:val="clear" w:color="auto" w:fill="auto"/>
          </w:tcPr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  <w:r w:rsidRPr="00177E51"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  <w:t>Zeitraum /</w:t>
            </w:r>
          </w:p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  <w:r w:rsidRPr="00177E51"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  <w:t>Laufzeit</w:t>
            </w:r>
          </w:p>
        </w:tc>
        <w:tc>
          <w:tcPr>
            <w:tcW w:w="6203" w:type="dxa"/>
            <w:shd w:val="clear" w:color="auto" w:fill="auto"/>
          </w:tcPr>
          <w:p w:rsidR="00EF5BB6" w:rsidRPr="0037717A" w:rsidRDefault="00EF5BB6" w:rsidP="00433FF1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>auf Dauer / je nach Förderung bzw. Stundenvergabe durch d</w:t>
            </w:r>
            <w:r w:rsidR="00426F6C">
              <w:rPr>
                <w:rFonts w:ascii="Arial" w:eastAsia="MS Mincho" w:hAnsi="Arial" w:cs="Arial"/>
                <w:sz w:val="24"/>
                <w:szCs w:val="24"/>
                <w:lang w:eastAsia="de-DE"/>
              </w:rPr>
              <w:t>as RLSB</w:t>
            </w:r>
          </w:p>
          <w:p w:rsidR="00EF5BB6" w:rsidRPr="0037717A" w:rsidRDefault="00EF5BB6" w:rsidP="00433FF1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</w:p>
        </w:tc>
      </w:tr>
      <w:tr w:rsidR="00EF5BB6" w:rsidRPr="00177E51" w:rsidTr="00433FF1">
        <w:trPr>
          <w:trHeight w:val="566"/>
        </w:trPr>
        <w:tc>
          <w:tcPr>
            <w:tcW w:w="529" w:type="dxa"/>
            <w:shd w:val="clear" w:color="auto" w:fill="auto"/>
          </w:tcPr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  <w:r w:rsidRPr="00177E51"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2324" w:type="dxa"/>
            <w:shd w:val="clear" w:color="auto" w:fill="auto"/>
          </w:tcPr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  <w:r w:rsidRPr="00177E51"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  <w:t>Evaluation</w:t>
            </w:r>
          </w:p>
        </w:tc>
        <w:tc>
          <w:tcPr>
            <w:tcW w:w="6203" w:type="dxa"/>
            <w:shd w:val="clear" w:color="auto" w:fill="auto"/>
          </w:tcPr>
          <w:p w:rsidR="00EF5BB6" w:rsidRPr="0037717A" w:rsidRDefault="00EF5BB6" w:rsidP="00433FF1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  <w:r w:rsidRPr="0037717A">
              <w:rPr>
                <w:rFonts w:ascii="Arial" w:eastAsia="MS Mincho" w:hAnsi="Arial" w:cs="Arial"/>
                <w:sz w:val="24"/>
                <w:szCs w:val="24"/>
                <w:lang w:eastAsia="de-DE"/>
              </w:rPr>
              <w:t>z. B. Feedbackbögen an die betroffenen Schülerinnen und Schüler bzw. Lehrkräfte</w:t>
            </w:r>
          </w:p>
          <w:p w:rsidR="00EF5BB6" w:rsidRDefault="00EF5BB6" w:rsidP="00433FF1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 xml:space="preserve">Auswertung der Wahrnehmung der Maßnahmen durch begabte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>SuS</w:t>
            </w:r>
            <w:proofErr w:type="spellEnd"/>
          </w:p>
          <w:p w:rsidR="00C7650F" w:rsidRPr="0037717A" w:rsidRDefault="00C7650F" w:rsidP="00433FF1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</w:p>
          <w:p w:rsidR="00EF5BB6" w:rsidRPr="0037717A" w:rsidRDefault="00EF5BB6" w:rsidP="00433FF1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</w:p>
        </w:tc>
      </w:tr>
      <w:tr w:rsidR="00EF5BB6" w:rsidRPr="00177E51" w:rsidTr="00433FF1">
        <w:trPr>
          <w:trHeight w:val="566"/>
        </w:trPr>
        <w:tc>
          <w:tcPr>
            <w:tcW w:w="529" w:type="dxa"/>
            <w:shd w:val="clear" w:color="auto" w:fill="auto"/>
          </w:tcPr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2324" w:type="dxa"/>
            <w:shd w:val="clear" w:color="auto" w:fill="auto"/>
          </w:tcPr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  <w:t>Qualifizierungs-bedarf</w:t>
            </w:r>
          </w:p>
        </w:tc>
        <w:tc>
          <w:tcPr>
            <w:tcW w:w="6203" w:type="dxa"/>
            <w:shd w:val="clear" w:color="auto" w:fill="auto"/>
          </w:tcPr>
          <w:p w:rsidR="00EF5BB6" w:rsidRDefault="00EF5BB6" w:rsidP="00433FF1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 xml:space="preserve">jährliche </w:t>
            </w:r>
            <w:proofErr w:type="spellStart"/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>Koordinatorentagung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 xml:space="preserve"> Papenburg</w:t>
            </w:r>
          </w:p>
          <w:p w:rsidR="00EF5BB6" w:rsidRDefault="00EF5BB6" w:rsidP="00433FF1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</w:p>
          <w:p w:rsidR="00EF5BB6" w:rsidRDefault="00EF5BB6" w:rsidP="00433FF1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>Indiv</w:t>
            </w:r>
            <w:proofErr w:type="spellEnd"/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 xml:space="preserve">. Fachfortbildungen der Lehrkräfte des KOV </w:t>
            </w:r>
          </w:p>
          <w:p w:rsidR="00EF5BB6" w:rsidRDefault="00EF5BB6" w:rsidP="00433FF1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</w:p>
          <w:p w:rsidR="00EF5BB6" w:rsidRDefault="00EF5BB6" w:rsidP="00433FF1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>Umgang mit „Minderleistung“; Erkennen von Begabungen</w:t>
            </w:r>
          </w:p>
          <w:p w:rsidR="00EF5BB6" w:rsidRDefault="00EF5BB6" w:rsidP="00433FF1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</w:p>
        </w:tc>
      </w:tr>
      <w:tr w:rsidR="00EF5BB6" w:rsidRPr="00177E51" w:rsidTr="00433FF1">
        <w:tc>
          <w:tcPr>
            <w:tcW w:w="529" w:type="dxa"/>
            <w:shd w:val="clear" w:color="auto" w:fill="auto"/>
          </w:tcPr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2324" w:type="dxa"/>
            <w:shd w:val="clear" w:color="auto" w:fill="auto"/>
          </w:tcPr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  <w:r w:rsidRPr="00177E51"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  <w:t xml:space="preserve">Vernetzung </w:t>
            </w:r>
          </w:p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  <w:r w:rsidRPr="00177E51"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  <w:t>Kooperations-partner</w:t>
            </w:r>
          </w:p>
        </w:tc>
        <w:tc>
          <w:tcPr>
            <w:tcW w:w="6203" w:type="dxa"/>
            <w:shd w:val="clear" w:color="auto" w:fill="auto"/>
          </w:tcPr>
          <w:p w:rsidR="00EF5BB6" w:rsidRPr="00CD2FB7" w:rsidRDefault="00EF5BB6" w:rsidP="00433FF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2078C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GS </w:t>
            </w:r>
            <w:proofErr w:type="spellStart"/>
            <w:r w:rsidRPr="002078C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Daaler</w:t>
            </w:r>
            <w:proofErr w:type="spellEnd"/>
            <w:r w:rsidRPr="002078C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Schule / GS Eichenwallschule / GS </w:t>
            </w:r>
            <w:proofErr w:type="spellStart"/>
            <w:r w:rsidRPr="002078C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Fokko</w:t>
            </w:r>
            <w:proofErr w:type="spellEnd"/>
            <w:r w:rsidRPr="002078C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-</w:t>
            </w:r>
            <w:proofErr w:type="spellStart"/>
            <w:r w:rsidRPr="002078C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Ukena</w:t>
            </w:r>
            <w:proofErr w:type="spellEnd"/>
            <w:r w:rsidRPr="002078C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-Schule / GS </w:t>
            </w:r>
            <w:proofErr w:type="spellStart"/>
            <w:r w:rsidRPr="002078C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Weener</w:t>
            </w:r>
            <w:proofErr w:type="spellEnd"/>
            <w:r w:rsidRPr="002078C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/ RS </w:t>
            </w:r>
            <w:proofErr w:type="spellStart"/>
            <w:r w:rsidRPr="002078C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Möörkenschule</w:t>
            </w:r>
            <w:proofErr w:type="spellEnd"/>
            <w:r w:rsidRPr="002078C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/ </w:t>
            </w:r>
            <w:proofErr w:type="spellStart"/>
            <w:r w:rsidRPr="002078C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Teletta</w:t>
            </w:r>
            <w:proofErr w:type="spellEnd"/>
            <w:r w:rsidRPr="002078C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-</w:t>
            </w:r>
            <w:r w:rsidRPr="00CD2FB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Groß-Gymnasium / </w:t>
            </w:r>
            <w:proofErr w:type="spellStart"/>
            <w:r w:rsidRPr="00CD2FB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Ubbo</w:t>
            </w:r>
            <w:proofErr w:type="spellEnd"/>
            <w:r w:rsidRPr="00CD2FB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-</w:t>
            </w:r>
            <w:proofErr w:type="spellStart"/>
            <w:r w:rsidRPr="00CD2FB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Emmius</w:t>
            </w:r>
            <w:proofErr w:type="spellEnd"/>
            <w:r w:rsidRPr="00CD2FB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-Gymnasium</w:t>
            </w:r>
          </w:p>
          <w:p w:rsidR="00EF5BB6" w:rsidRPr="00CD2FB7" w:rsidRDefault="00EF5BB6" w:rsidP="00433FF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CD2FB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Landeschulbehörde Fachberatung (Fr. </w:t>
            </w:r>
            <w:r w:rsidR="00CD2FB7" w:rsidRPr="00CD2FB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Dr. </w:t>
            </w:r>
            <w:r w:rsidRPr="00CD2FB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Hage / Fr. </w:t>
            </w:r>
            <w:r w:rsidR="00CD2FB7" w:rsidRPr="00CD2FB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Fuchs)</w:t>
            </w:r>
          </w:p>
          <w:p w:rsidR="00EF5BB6" w:rsidRPr="00177E51" w:rsidRDefault="00EF5BB6" w:rsidP="00433FF1">
            <w:pPr>
              <w:spacing w:after="0" w:line="240" w:lineRule="auto"/>
              <w:contextualSpacing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</w:p>
        </w:tc>
      </w:tr>
      <w:tr w:rsidR="00EF5BB6" w:rsidRPr="00177E51" w:rsidTr="00433FF1">
        <w:tc>
          <w:tcPr>
            <w:tcW w:w="529" w:type="dxa"/>
            <w:shd w:val="clear" w:color="auto" w:fill="auto"/>
          </w:tcPr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  <w:r w:rsidRPr="00177E51"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  <w:t>1</w:t>
            </w:r>
            <w:r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324" w:type="dxa"/>
            <w:shd w:val="clear" w:color="auto" w:fill="auto"/>
          </w:tcPr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  <w:r w:rsidRPr="00177E51"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  <w:t>Konzept-ressourcen</w:t>
            </w:r>
          </w:p>
        </w:tc>
        <w:tc>
          <w:tcPr>
            <w:tcW w:w="6203" w:type="dxa"/>
            <w:shd w:val="clear" w:color="auto" w:fill="auto"/>
          </w:tcPr>
          <w:p w:rsidR="00EF5BB6" w:rsidRDefault="00EF5BB6" w:rsidP="00433FF1">
            <w:pPr>
              <w:spacing w:after="0" w:line="240" w:lineRule="auto"/>
              <w:contextualSpacing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>Fachberatung</w:t>
            </w:r>
          </w:p>
          <w:p w:rsidR="00EF5BB6" w:rsidRDefault="00EF5BB6" w:rsidP="00433FF1">
            <w:pPr>
              <w:spacing w:after="0" w:line="240" w:lineRule="auto"/>
              <w:contextualSpacing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>Schulpsychologie</w:t>
            </w:r>
          </w:p>
          <w:p w:rsidR="00EF5BB6" w:rsidRDefault="00EF5BB6" w:rsidP="00433FF1">
            <w:pPr>
              <w:spacing w:after="0" w:line="240" w:lineRule="auto"/>
              <w:contextualSpacing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>Kompetenzzentren RPZ / OFZ</w:t>
            </w:r>
          </w:p>
          <w:p w:rsidR="00EF5BB6" w:rsidRPr="00177E51" w:rsidRDefault="00EF5BB6" w:rsidP="00433FF1">
            <w:pPr>
              <w:spacing w:after="0" w:line="240" w:lineRule="auto"/>
              <w:contextualSpacing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</w:p>
        </w:tc>
      </w:tr>
      <w:tr w:rsidR="00EF5BB6" w:rsidRPr="00177E51" w:rsidTr="00433FF1">
        <w:tc>
          <w:tcPr>
            <w:tcW w:w="529" w:type="dxa"/>
            <w:shd w:val="clear" w:color="auto" w:fill="auto"/>
          </w:tcPr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  <w:r w:rsidRPr="00177E51"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  <w:t>1</w:t>
            </w:r>
            <w:r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2324" w:type="dxa"/>
            <w:shd w:val="clear" w:color="auto" w:fill="auto"/>
          </w:tcPr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  <w:r w:rsidRPr="00177E51"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  <w:t>Anlagen:</w:t>
            </w:r>
          </w:p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  <w:r w:rsidRPr="00177E51"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  <w:t>Erläuterungen /</w:t>
            </w:r>
          </w:p>
          <w:p w:rsidR="00EF5BB6" w:rsidRPr="00177E51" w:rsidRDefault="00EF5BB6" w:rsidP="00433FF1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</w:pPr>
            <w:r w:rsidRPr="00177E51">
              <w:rPr>
                <w:rFonts w:ascii="Arial" w:eastAsia="MS Mincho" w:hAnsi="Arial" w:cs="Arial"/>
                <w:b/>
                <w:sz w:val="24"/>
                <w:szCs w:val="24"/>
                <w:lang w:eastAsia="de-DE"/>
              </w:rPr>
              <w:t>Formulare / Protokolle</w:t>
            </w:r>
          </w:p>
        </w:tc>
        <w:tc>
          <w:tcPr>
            <w:tcW w:w="6203" w:type="dxa"/>
            <w:shd w:val="clear" w:color="auto" w:fill="auto"/>
          </w:tcPr>
          <w:p w:rsidR="00EF5BB6" w:rsidRPr="00177E51" w:rsidRDefault="00EF5BB6" w:rsidP="00433FF1">
            <w:pPr>
              <w:spacing w:after="0" w:line="240" w:lineRule="auto"/>
              <w:contextualSpacing/>
              <w:rPr>
                <w:rFonts w:ascii="Arial" w:eastAsia="MS Mincho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de-DE"/>
              </w:rPr>
              <w:t>TGO und bei Bedarf Protokolle bei J.-H.Paul (s.o.)</w:t>
            </w:r>
          </w:p>
        </w:tc>
      </w:tr>
    </w:tbl>
    <w:p w:rsidR="00EF5BB6" w:rsidRPr="00EA51F9" w:rsidRDefault="00EF5BB6" w:rsidP="00EF5BB6">
      <w:pPr>
        <w:rPr>
          <w:rFonts w:ascii="Arial" w:eastAsia="MS Mincho" w:hAnsi="Arial" w:cs="Arial"/>
          <w:b/>
          <w:sz w:val="24"/>
          <w:szCs w:val="24"/>
          <w:u w:val="single"/>
          <w:lang w:eastAsia="de-DE"/>
        </w:rPr>
      </w:pPr>
    </w:p>
    <w:p w:rsidR="00A30BB6" w:rsidRDefault="00A30BB6"/>
    <w:sectPr w:rsidR="00A30BB6" w:rsidSect="00BD3FC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93CA9"/>
    <w:multiLevelType w:val="hybridMultilevel"/>
    <w:tmpl w:val="451CB302"/>
    <w:lvl w:ilvl="0" w:tplc="13389958">
      <w:start w:val="25"/>
      <w:numFmt w:val="bullet"/>
      <w:lvlText w:val="-"/>
      <w:lvlJc w:val="left"/>
      <w:pPr>
        <w:ind w:left="720" w:hanging="360"/>
      </w:pPr>
      <w:rPr>
        <w:rFonts w:ascii="Segoe UI Symbol" w:eastAsia="MS Mincho" w:hAnsi="Segoe UI Symbol" w:cs="Segoe UI 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07C96"/>
    <w:multiLevelType w:val="hybridMultilevel"/>
    <w:tmpl w:val="D70A4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5BB6"/>
    <w:rsid w:val="00033317"/>
    <w:rsid w:val="00150BAE"/>
    <w:rsid w:val="0026128F"/>
    <w:rsid w:val="002A7A51"/>
    <w:rsid w:val="00426F6C"/>
    <w:rsid w:val="00452DC4"/>
    <w:rsid w:val="006549FA"/>
    <w:rsid w:val="00790AE7"/>
    <w:rsid w:val="0083330F"/>
    <w:rsid w:val="00A30BB6"/>
    <w:rsid w:val="00AA5C55"/>
    <w:rsid w:val="00C7650F"/>
    <w:rsid w:val="00CD2FB7"/>
    <w:rsid w:val="00D838B4"/>
    <w:rsid w:val="00EF5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5B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5B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7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Ryzen Power</cp:lastModifiedBy>
  <cp:revision>2</cp:revision>
  <cp:lastPrinted>2024-05-22T12:00:00Z</cp:lastPrinted>
  <dcterms:created xsi:type="dcterms:W3CDTF">2024-08-27T13:52:00Z</dcterms:created>
  <dcterms:modified xsi:type="dcterms:W3CDTF">2024-08-27T13:52:00Z</dcterms:modified>
</cp:coreProperties>
</file>